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AA" w:rsidRPr="001E0C19" w:rsidRDefault="000518AA" w:rsidP="000518AA">
      <w:pPr>
        <w:pStyle w:val="western"/>
        <w:spacing w:after="0" w:line="199" w:lineRule="atLeast"/>
        <w:jc w:val="center"/>
        <w:rPr>
          <w:color w:val="3B3838" w:themeColor="background2" w:themeShade="40"/>
          <w:sz w:val="30"/>
          <w:szCs w:val="30"/>
        </w:rPr>
      </w:pPr>
      <w:bookmarkStart w:id="0" w:name="_GoBack"/>
      <w:bookmarkEnd w:id="0"/>
    </w:p>
    <w:p w:rsidR="005B0ADE" w:rsidRPr="001E0C19" w:rsidRDefault="000518AA" w:rsidP="000518AA">
      <w:pPr>
        <w:pStyle w:val="western"/>
        <w:spacing w:before="58" w:beforeAutospacing="0" w:after="58" w:line="240" w:lineRule="auto"/>
        <w:ind w:firstLine="605"/>
        <w:rPr>
          <w:color w:val="3B3838" w:themeColor="background2" w:themeShade="40"/>
          <w:sz w:val="30"/>
          <w:szCs w:val="30"/>
        </w:rPr>
      </w:pPr>
      <w:r w:rsidRPr="001E0C19">
        <w:rPr>
          <w:color w:val="3B3838" w:themeColor="background2" w:themeShade="40"/>
          <w:sz w:val="30"/>
          <w:szCs w:val="30"/>
        </w:rPr>
        <w:t xml:space="preserve">                        Выплата</w:t>
      </w:r>
      <w:r w:rsidR="005B0ADE" w:rsidRPr="001E0C19">
        <w:rPr>
          <w:color w:val="3B3838" w:themeColor="background2" w:themeShade="40"/>
          <w:sz w:val="30"/>
          <w:szCs w:val="30"/>
        </w:rPr>
        <w:t xml:space="preserve"> дивидендов по акциям: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818"/>
      </w:tblGrid>
      <w:tr w:rsidR="001E0C19" w:rsidRPr="001E0C19" w:rsidTr="001E0C19">
        <w:tc>
          <w:tcPr>
            <w:tcW w:w="4390" w:type="dxa"/>
          </w:tcPr>
          <w:p w:rsidR="00ED34B7" w:rsidRPr="001E0C19" w:rsidRDefault="00ED34B7" w:rsidP="00ED34B7">
            <w:pPr>
              <w:pStyle w:val="western"/>
              <w:spacing w:before="58" w:beforeAutospacing="0" w:after="240" w:line="240" w:lineRule="auto"/>
              <w:rPr>
                <w:color w:val="3B3838" w:themeColor="background2" w:themeShade="40"/>
                <w:sz w:val="30"/>
                <w:szCs w:val="30"/>
              </w:rPr>
            </w:pPr>
            <w:r w:rsidRPr="001E0C19">
              <w:rPr>
                <w:color w:val="3B3838" w:themeColor="background2" w:themeShade="40"/>
                <w:sz w:val="30"/>
                <w:szCs w:val="30"/>
              </w:rPr>
              <w:t xml:space="preserve">Наименование </w:t>
            </w:r>
          </w:p>
        </w:tc>
        <w:tc>
          <w:tcPr>
            <w:tcW w:w="4818" w:type="dxa"/>
          </w:tcPr>
          <w:p w:rsidR="00ED34B7" w:rsidRPr="001E0C19" w:rsidRDefault="001B6B12" w:rsidP="00ED34B7">
            <w:pPr>
              <w:pStyle w:val="western"/>
              <w:spacing w:line="239" w:lineRule="atLeast"/>
              <w:rPr>
                <w:rFonts w:ascii="Calibri" w:hAnsi="Calibri"/>
                <w:color w:val="3B3838" w:themeColor="background2" w:themeShade="40"/>
                <w:sz w:val="22"/>
                <w:szCs w:val="22"/>
              </w:rPr>
            </w:pPr>
            <w:r w:rsidRPr="001E0C19">
              <w:rPr>
                <w:color w:val="3B3838" w:themeColor="background2" w:themeShade="40"/>
                <w:sz w:val="30"/>
                <w:szCs w:val="30"/>
              </w:rPr>
              <w:t>Открытое акционерное общество «Брестский мясокомбинат»</w:t>
            </w:r>
          </w:p>
        </w:tc>
      </w:tr>
      <w:tr w:rsidR="001E0C19" w:rsidRPr="001E0C19" w:rsidTr="001E0C19">
        <w:tc>
          <w:tcPr>
            <w:tcW w:w="4390" w:type="dxa"/>
          </w:tcPr>
          <w:p w:rsidR="00ED34B7" w:rsidRPr="001E0C19" w:rsidRDefault="00ED34B7" w:rsidP="00ED34B7">
            <w:pPr>
              <w:pStyle w:val="western"/>
              <w:spacing w:before="58" w:beforeAutospacing="0" w:after="240" w:line="240" w:lineRule="auto"/>
              <w:rPr>
                <w:color w:val="3B3838" w:themeColor="background2" w:themeShade="40"/>
                <w:sz w:val="30"/>
                <w:szCs w:val="30"/>
              </w:rPr>
            </w:pPr>
            <w:r w:rsidRPr="001E0C19">
              <w:rPr>
                <w:color w:val="3B3838" w:themeColor="background2" w:themeShade="40"/>
                <w:sz w:val="30"/>
                <w:szCs w:val="30"/>
              </w:rPr>
              <w:t>местонахождение</w:t>
            </w:r>
          </w:p>
        </w:tc>
        <w:tc>
          <w:tcPr>
            <w:tcW w:w="4818" w:type="dxa"/>
          </w:tcPr>
          <w:p w:rsidR="00ED34B7" w:rsidRPr="001E0C19" w:rsidRDefault="001B6B12" w:rsidP="001E0C19">
            <w:pPr>
              <w:pStyle w:val="western"/>
              <w:spacing w:line="239" w:lineRule="atLeast"/>
              <w:rPr>
                <w:color w:val="3B3838" w:themeColor="background2" w:themeShade="40"/>
                <w:sz w:val="30"/>
                <w:szCs w:val="30"/>
              </w:rPr>
            </w:pPr>
            <w:r w:rsidRPr="001E0C19">
              <w:rPr>
                <w:color w:val="3B3838" w:themeColor="background2" w:themeShade="40"/>
                <w:sz w:val="30"/>
                <w:szCs w:val="30"/>
              </w:rPr>
              <w:t>224034, Брестская область, г. Брест, ул. Писателя Смирнова, д. 4</w:t>
            </w:r>
          </w:p>
        </w:tc>
      </w:tr>
      <w:tr w:rsidR="001E0C19" w:rsidRPr="001E0C19" w:rsidTr="001E0C19">
        <w:tc>
          <w:tcPr>
            <w:tcW w:w="4390" w:type="dxa"/>
          </w:tcPr>
          <w:p w:rsidR="005B0ADE" w:rsidRPr="001E0C19" w:rsidRDefault="005B0ADE" w:rsidP="001E0C19">
            <w:pPr>
              <w:pStyle w:val="western"/>
              <w:spacing w:before="0" w:beforeAutospacing="0" w:after="0" w:line="240" w:lineRule="auto"/>
              <w:rPr>
                <w:color w:val="3B3838" w:themeColor="background2" w:themeShade="40"/>
                <w:sz w:val="30"/>
                <w:szCs w:val="30"/>
              </w:rPr>
            </w:pPr>
            <w:r w:rsidRPr="001E0C19">
              <w:rPr>
                <w:color w:val="3B3838" w:themeColor="background2" w:themeShade="40"/>
                <w:sz w:val="30"/>
                <w:szCs w:val="30"/>
              </w:rPr>
              <w:t>Дата принятия решения общего собрания акционеров, в соответствии с которым осуществляется выплата дивидендов по акциям</w:t>
            </w:r>
          </w:p>
        </w:tc>
        <w:tc>
          <w:tcPr>
            <w:tcW w:w="4818" w:type="dxa"/>
          </w:tcPr>
          <w:p w:rsidR="005B0ADE" w:rsidRPr="001E0C19" w:rsidRDefault="001B6B12" w:rsidP="001E0C19">
            <w:pPr>
              <w:pStyle w:val="western"/>
              <w:spacing w:line="239" w:lineRule="atLeast"/>
              <w:rPr>
                <w:color w:val="3B3838" w:themeColor="background2" w:themeShade="40"/>
                <w:sz w:val="30"/>
                <w:szCs w:val="30"/>
              </w:rPr>
            </w:pPr>
            <w:r w:rsidRPr="001E0C19">
              <w:rPr>
                <w:color w:val="3B3838" w:themeColor="background2" w:themeShade="40"/>
                <w:sz w:val="30"/>
                <w:szCs w:val="30"/>
              </w:rPr>
              <w:t>27</w:t>
            </w:r>
            <w:r w:rsidR="005B0ADE" w:rsidRPr="001E0C19">
              <w:rPr>
                <w:color w:val="3B3838" w:themeColor="background2" w:themeShade="40"/>
                <w:sz w:val="30"/>
                <w:szCs w:val="30"/>
              </w:rPr>
              <w:t>.03.202</w:t>
            </w:r>
            <w:r w:rsidR="00FC67D2" w:rsidRPr="001E0C19">
              <w:rPr>
                <w:color w:val="3B3838" w:themeColor="background2" w:themeShade="40"/>
                <w:sz w:val="30"/>
                <w:szCs w:val="30"/>
              </w:rPr>
              <w:t>6</w:t>
            </w:r>
          </w:p>
        </w:tc>
      </w:tr>
      <w:tr w:rsidR="001E0C19" w:rsidRPr="001E0C19" w:rsidTr="001E0C19">
        <w:tc>
          <w:tcPr>
            <w:tcW w:w="4390" w:type="dxa"/>
          </w:tcPr>
          <w:p w:rsidR="005B0ADE" w:rsidRPr="001E0C19" w:rsidRDefault="005B0ADE" w:rsidP="001E0C19">
            <w:pPr>
              <w:pStyle w:val="western"/>
              <w:spacing w:before="0" w:beforeAutospacing="0" w:after="0" w:line="240" w:lineRule="auto"/>
              <w:rPr>
                <w:color w:val="3B3838" w:themeColor="background2" w:themeShade="40"/>
                <w:sz w:val="30"/>
                <w:szCs w:val="30"/>
              </w:rPr>
            </w:pPr>
            <w:r w:rsidRPr="001E0C19">
              <w:rPr>
                <w:color w:val="3B3838" w:themeColor="background2" w:themeShade="40"/>
                <w:sz w:val="30"/>
                <w:szCs w:val="30"/>
              </w:rPr>
              <w:t>Дивиденды, начисленные на одну акцию</w:t>
            </w:r>
          </w:p>
        </w:tc>
        <w:tc>
          <w:tcPr>
            <w:tcW w:w="4818" w:type="dxa"/>
          </w:tcPr>
          <w:p w:rsidR="005B0ADE" w:rsidRPr="001E0C19" w:rsidRDefault="007C02E5" w:rsidP="001E0C19">
            <w:pPr>
              <w:pStyle w:val="western"/>
              <w:spacing w:line="239" w:lineRule="atLeast"/>
              <w:rPr>
                <w:color w:val="3B3838" w:themeColor="background2" w:themeShade="40"/>
                <w:sz w:val="30"/>
                <w:szCs w:val="30"/>
              </w:rPr>
            </w:pPr>
            <w:r w:rsidRPr="001E0C19">
              <w:rPr>
                <w:color w:val="3B3838" w:themeColor="background2" w:themeShade="40"/>
                <w:sz w:val="30"/>
                <w:szCs w:val="30"/>
              </w:rPr>
              <w:t>2,01262783414 рублей</w:t>
            </w:r>
          </w:p>
        </w:tc>
      </w:tr>
      <w:tr w:rsidR="001E0C19" w:rsidRPr="001E0C19" w:rsidTr="001E0C19">
        <w:tc>
          <w:tcPr>
            <w:tcW w:w="4390" w:type="dxa"/>
          </w:tcPr>
          <w:p w:rsidR="005B0ADE" w:rsidRPr="001E0C19" w:rsidRDefault="005B0ADE" w:rsidP="001E0C19">
            <w:pPr>
              <w:pStyle w:val="western"/>
              <w:spacing w:before="0" w:beforeAutospacing="0" w:after="0" w:line="240" w:lineRule="auto"/>
              <w:rPr>
                <w:color w:val="3B3838" w:themeColor="background2" w:themeShade="40"/>
                <w:sz w:val="30"/>
                <w:szCs w:val="30"/>
              </w:rPr>
            </w:pPr>
            <w:r w:rsidRPr="001E0C19">
              <w:rPr>
                <w:color w:val="3B3838" w:themeColor="background2" w:themeShade="40"/>
                <w:sz w:val="30"/>
                <w:szCs w:val="30"/>
              </w:rPr>
              <w:t>Срок и порядок выплаты дивидендов по акциям</w:t>
            </w:r>
          </w:p>
        </w:tc>
        <w:tc>
          <w:tcPr>
            <w:tcW w:w="4818" w:type="dxa"/>
          </w:tcPr>
          <w:p w:rsidR="005B0ADE" w:rsidRPr="001E0C19" w:rsidRDefault="001B6B12" w:rsidP="001E0C19">
            <w:pPr>
              <w:pStyle w:val="western"/>
              <w:spacing w:line="239" w:lineRule="atLeast"/>
              <w:rPr>
                <w:color w:val="3B3838" w:themeColor="background2" w:themeShade="40"/>
                <w:sz w:val="30"/>
                <w:szCs w:val="30"/>
              </w:rPr>
            </w:pPr>
            <w:r w:rsidRPr="001E0C19">
              <w:rPr>
                <w:color w:val="3B3838" w:themeColor="background2" w:themeShade="40"/>
                <w:sz w:val="30"/>
                <w:szCs w:val="30"/>
              </w:rPr>
              <w:t>С 01.05.2026 по 10.07.2026</w:t>
            </w:r>
          </w:p>
          <w:p w:rsidR="001E0C19" w:rsidRPr="001E0C19" w:rsidRDefault="001E0C19" w:rsidP="001E0C19">
            <w:pPr>
              <w:pStyle w:val="western"/>
              <w:spacing w:line="239" w:lineRule="atLeast"/>
              <w:rPr>
                <w:color w:val="3B3838" w:themeColor="background2" w:themeShade="40"/>
                <w:sz w:val="30"/>
                <w:szCs w:val="30"/>
              </w:rPr>
            </w:pPr>
            <w:r w:rsidRPr="001E0C19">
              <w:rPr>
                <w:color w:val="3B3838" w:themeColor="background2" w:themeShade="40"/>
                <w:sz w:val="30"/>
                <w:szCs w:val="30"/>
              </w:rPr>
              <w:t>Периодичность выплаты дивидендов за 2026 год – один раз в 2027 году по итогам работы 2026 года по решению Общего собрания акционеров.</w:t>
            </w:r>
          </w:p>
          <w:p w:rsidR="001E0C19" w:rsidRPr="001E0C19" w:rsidRDefault="001E0C19" w:rsidP="001E0C19">
            <w:pPr>
              <w:pStyle w:val="western"/>
              <w:spacing w:line="239" w:lineRule="atLeast"/>
              <w:rPr>
                <w:color w:val="3B3838" w:themeColor="background2" w:themeShade="40"/>
                <w:sz w:val="30"/>
                <w:szCs w:val="30"/>
              </w:rPr>
            </w:pPr>
            <w:r w:rsidRPr="001E0C19">
              <w:rPr>
                <w:color w:val="3B3838" w:themeColor="background2" w:themeShade="40"/>
                <w:sz w:val="30"/>
                <w:szCs w:val="30"/>
              </w:rPr>
              <w:t>Акционерам – работникам общества (в т.ч. пенсионерам) – почтовым переводом, в кассе Общества или путем перечисления на вкладные счета;</w:t>
            </w:r>
          </w:p>
          <w:p w:rsidR="001E0C19" w:rsidRPr="001E0C19" w:rsidRDefault="001E0C19" w:rsidP="001E0C19">
            <w:pPr>
              <w:pStyle w:val="western"/>
              <w:spacing w:line="239" w:lineRule="atLeast"/>
              <w:rPr>
                <w:color w:val="3B3838" w:themeColor="background2" w:themeShade="40"/>
                <w:sz w:val="30"/>
                <w:szCs w:val="30"/>
              </w:rPr>
            </w:pPr>
            <w:r w:rsidRPr="001E0C19">
              <w:rPr>
                <w:color w:val="3B3838" w:themeColor="background2" w:themeShade="40"/>
                <w:sz w:val="30"/>
                <w:szCs w:val="30"/>
              </w:rPr>
              <w:t>сторонним акционерам, физическим лицам – почтовым переводом, путем перечисления на вкладные счета, в кассе Общества; юридическим лицам – путем перечисления на расчетный счет</w:t>
            </w:r>
          </w:p>
        </w:tc>
      </w:tr>
    </w:tbl>
    <w:p w:rsidR="005B0ADE" w:rsidRDefault="005B0ADE" w:rsidP="005B0ADE">
      <w:pPr>
        <w:pStyle w:val="western"/>
        <w:spacing w:before="58" w:beforeAutospacing="0" w:after="240" w:line="240" w:lineRule="auto"/>
        <w:ind w:firstLine="605"/>
      </w:pPr>
    </w:p>
    <w:p w:rsidR="00825CAA" w:rsidRDefault="00825CAA"/>
    <w:sectPr w:rsidR="0082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7D"/>
    <w:rsid w:val="000518AA"/>
    <w:rsid w:val="001B6B12"/>
    <w:rsid w:val="001E0C19"/>
    <w:rsid w:val="005B0ADE"/>
    <w:rsid w:val="007C02E5"/>
    <w:rsid w:val="00825CAA"/>
    <w:rsid w:val="00B7177D"/>
    <w:rsid w:val="00E73A26"/>
    <w:rsid w:val="00ED34B7"/>
    <w:rsid w:val="00FC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84196-3448-428F-A621-FD071649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A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B0ADE"/>
    <w:pPr>
      <w:spacing w:before="100" w:beforeAutospacing="1" w:after="144" w:line="288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Основной 14"/>
    <w:basedOn w:val="a"/>
    <w:link w:val="140"/>
    <w:rsid w:val="000518A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40">
    <w:name w:val="Основной 14 Знак"/>
    <w:link w:val="14"/>
    <w:rsid w:val="000518A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Маат Галина Григорьевна</dc:creator>
  <cp:keywords/>
  <dc:description/>
  <cp:lastModifiedBy>kadry_main</cp:lastModifiedBy>
  <cp:revision>3</cp:revision>
  <dcterms:created xsi:type="dcterms:W3CDTF">2026-03-27T13:07:00Z</dcterms:created>
  <dcterms:modified xsi:type="dcterms:W3CDTF">2026-03-30T05:50:00Z</dcterms:modified>
</cp:coreProperties>
</file>